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C507" w14:textId="140C060B" w:rsidR="00836B57" w:rsidRDefault="00531AFE" w:rsidP="00836B57">
      <w:pPr>
        <w:spacing w:line="240" w:lineRule="auto"/>
        <w:jc w:val="center"/>
        <w:rPr>
          <w:rFonts w:ascii="Times New Roman" w:hAnsi="Times New Roman" w:cs="Times New Roman"/>
          <w:b/>
          <w:sz w:val="32"/>
          <w:szCs w:val="32"/>
        </w:rPr>
      </w:pPr>
      <w:bookmarkStart w:id="0" w:name="_Hlk61536948"/>
      <w:r w:rsidRPr="00531AFE">
        <w:rPr>
          <w:rFonts w:ascii="Times New Roman" w:hAnsi="Times New Roman" w:cs="Times New Roman"/>
          <w:b/>
          <w:sz w:val="32"/>
          <w:szCs w:val="32"/>
        </w:rPr>
        <w:t xml:space="preserve">Metabolic crisis and hyperammonemia after high-protein </w:t>
      </w:r>
      <w:r w:rsidR="00033026">
        <w:rPr>
          <w:rFonts w:ascii="Times New Roman" w:hAnsi="Times New Roman" w:cs="Times New Roman"/>
          <w:b/>
          <w:sz w:val="32"/>
          <w:szCs w:val="32"/>
        </w:rPr>
        <w:t>intake</w:t>
      </w:r>
      <w:r w:rsidR="00033026" w:rsidRPr="00531AFE">
        <w:rPr>
          <w:rFonts w:ascii="Times New Roman" w:hAnsi="Times New Roman" w:cs="Times New Roman"/>
          <w:b/>
          <w:sz w:val="32"/>
          <w:szCs w:val="32"/>
        </w:rPr>
        <w:t xml:space="preserve"> -</w:t>
      </w:r>
      <w:r w:rsidRPr="00531AFE">
        <w:rPr>
          <w:rFonts w:ascii="Times New Roman" w:hAnsi="Times New Roman" w:cs="Times New Roman"/>
          <w:b/>
          <w:sz w:val="32"/>
          <w:szCs w:val="32"/>
        </w:rPr>
        <w:t xml:space="preserve"> ornithine transcarbamylase deficiency</w:t>
      </w:r>
    </w:p>
    <w:bookmarkEnd w:id="0"/>
    <w:p w14:paraId="185DDEDB" w14:textId="77777777" w:rsidR="00863D57" w:rsidRPr="00B3473A" w:rsidRDefault="00863D57" w:rsidP="00863D57">
      <w:pPr>
        <w:jc w:val="center"/>
        <w:rPr>
          <w:rFonts w:ascii="Times New Roman" w:hAnsi="Times New Roman" w:cs="Times New Roman"/>
          <w:sz w:val="24"/>
          <w:szCs w:val="24"/>
          <w:u w:val="single"/>
        </w:rPr>
      </w:pPr>
      <w:r w:rsidRPr="00B3473A">
        <w:rPr>
          <w:rFonts w:ascii="Times New Roman" w:hAnsi="Times New Roman" w:cs="Times New Roman"/>
          <w:sz w:val="24"/>
          <w:szCs w:val="24"/>
          <w:u w:val="single"/>
        </w:rPr>
        <w:t>Name Surname</w:t>
      </w:r>
      <w:r w:rsidRPr="00B3473A">
        <w:rPr>
          <w:rFonts w:ascii="Times New Roman" w:hAnsi="Times New Roman" w:cs="Times New Roman"/>
          <w:sz w:val="24"/>
          <w:szCs w:val="24"/>
          <w:u w:val="single"/>
          <w:vertAlign w:val="superscript"/>
        </w:rPr>
        <w:t>1</w:t>
      </w:r>
      <w:r w:rsidRPr="00B3473A">
        <w:rPr>
          <w:rFonts w:ascii="Times New Roman" w:hAnsi="Times New Roman" w:cs="Times New Roman"/>
          <w:sz w:val="24"/>
          <w:szCs w:val="24"/>
        </w:rPr>
        <w:t>; Name Surname</w:t>
      </w:r>
      <w:r w:rsidRPr="00B3473A">
        <w:rPr>
          <w:rFonts w:ascii="Times New Roman" w:hAnsi="Times New Roman" w:cs="Times New Roman"/>
          <w:sz w:val="24"/>
          <w:szCs w:val="24"/>
          <w:vertAlign w:val="superscript"/>
        </w:rPr>
        <w:t>2</w:t>
      </w:r>
      <w:r w:rsidRPr="00B3473A">
        <w:rPr>
          <w:rFonts w:ascii="Times New Roman" w:hAnsi="Times New Roman" w:cs="Times New Roman"/>
          <w:sz w:val="24"/>
          <w:szCs w:val="24"/>
        </w:rPr>
        <w:t xml:space="preserve">; </w:t>
      </w:r>
      <w:proofErr w:type="gramStart"/>
      <w:r w:rsidRPr="00B3473A">
        <w:rPr>
          <w:rFonts w:ascii="Times New Roman" w:hAnsi="Times New Roman" w:cs="Times New Roman"/>
          <w:sz w:val="24"/>
          <w:szCs w:val="24"/>
        </w:rPr>
        <w:t>... ;</w:t>
      </w:r>
      <w:proofErr w:type="gramEnd"/>
      <w:r w:rsidRPr="00B3473A">
        <w:rPr>
          <w:rFonts w:ascii="Times New Roman" w:hAnsi="Times New Roman" w:cs="Times New Roman"/>
          <w:sz w:val="24"/>
          <w:szCs w:val="24"/>
        </w:rPr>
        <w:t xml:space="preserve"> Name Surname (Mentor)</w:t>
      </w:r>
      <w:r w:rsidRPr="00B3473A">
        <w:rPr>
          <w:rFonts w:ascii="Times New Roman" w:hAnsi="Times New Roman" w:cs="Times New Roman"/>
          <w:sz w:val="24"/>
          <w:szCs w:val="24"/>
          <w:vertAlign w:val="superscript"/>
        </w:rPr>
        <w:t>3</w:t>
      </w:r>
    </w:p>
    <w:p w14:paraId="643B306D" w14:textId="77777777" w:rsidR="00863D57" w:rsidRPr="00B3473A" w:rsidRDefault="00863D57" w:rsidP="00863D57">
      <w:pPr>
        <w:spacing w:after="120"/>
        <w:rPr>
          <w:rFonts w:ascii="Times New Roman" w:hAnsi="Times New Roman" w:cs="Times New Roman"/>
          <w:i/>
          <w:iCs/>
          <w:sz w:val="24"/>
          <w:szCs w:val="24"/>
        </w:rPr>
      </w:pPr>
      <w:r w:rsidRPr="00B3473A">
        <w:rPr>
          <w:rFonts w:ascii="Times New Roman" w:hAnsi="Times New Roman" w:cs="Times New Roman"/>
          <w:i/>
          <w:iCs/>
          <w:sz w:val="24"/>
          <w:szCs w:val="24"/>
        </w:rPr>
        <w:t>1 - Department / Institution, City, State</w:t>
      </w:r>
    </w:p>
    <w:p w14:paraId="4DBDC0A1" w14:textId="77777777" w:rsidR="00863D57" w:rsidRPr="00B3473A" w:rsidRDefault="00863D57" w:rsidP="00863D57">
      <w:pPr>
        <w:spacing w:after="120"/>
        <w:rPr>
          <w:rFonts w:ascii="Times New Roman" w:hAnsi="Times New Roman" w:cs="Times New Roman"/>
          <w:i/>
          <w:iCs/>
          <w:sz w:val="24"/>
          <w:szCs w:val="24"/>
        </w:rPr>
      </w:pPr>
      <w:r w:rsidRPr="00B3473A">
        <w:rPr>
          <w:rFonts w:ascii="Times New Roman" w:hAnsi="Times New Roman" w:cs="Times New Roman"/>
          <w:i/>
          <w:iCs/>
          <w:sz w:val="24"/>
          <w:szCs w:val="24"/>
        </w:rPr>
        <w:t>2 - Department / Institution, City, State</w:t>
      </w:r>
    </w:p>
    <w:p w14:paraId="0393C412" w14:textId="77777777" w:rsidR="00863D57" w:rsidRPr="00B3473A" w:rsidRDefault="00863D57" w:rsidP="00863D57">
      <w:pPr>
        <w:spacing w:after="120"/>
        <w:rPr>
          <w:rFonts w:ascii="Times New Roman" w:hAnsi="Times New Roman" w:cs="Times New Roman"/>
          <w:i/>
          <w:iCs/>
          <w:sz w:val="24"/>
          <w:szCs w:val="24"/>
        </w:rPr>
      </w:pPr>
      <w:r w:rsidRPr="00B3473A">
        <w:rPr>
          <w:rFonts w:ascii="Times New Roman" w:hAnsi="Times New Roman" w:cs="Times New Roman"/>
          <w:i/>
          <w:iCs/>
          <w:sz w:val="24"/>
          <w:szCs w:val="24"/>
        </w:rPr>
        <w:t>3 - Department / Institution, City, State</w:t>
      </w:r>
    </w:p>
    <w:p w14:paraId="7C7E3394" w14:textId="77777777" w:rsidR="00AA74F5" w:rsidRPr="00D375E4" w:rsidRDefault="00AA74F5" w:rsidP="00AA74F5">
      <w:pPr>
        <w:rPr>
          <w:rFonts w:ascii="Times New Roman" w:hAnsi="Times New Roman" w:cs="Times New Roman"/>
          <w:color w:val="000000"/>
        </w:rPr>
      </w:pPr>
    </w:p>
    <w:p w14:paraId="07684AD8" w14:textId="77777777" w:rsidR="00D375E4" w:rsidRPr="00D375E4" w:rsidRDefault="00D375E4" w:rsidP="00D375E4">
      <w:pPr>
        <w:spacing w:after="0" w:line="360" w:lineRule="auto"/>
        <w:jc w:val="both"/>
        <w:rPr>
          <w:rFonts w:ascii="Times New Roman" w:hAnsi="Times New Roman" w:cs="Times New Roman"/>
          <w:bCs/>
        </w:rPr>
      </w:pPr>
      <w:bookmarkStart w:id="1" w:name="_Hlk54376852"/>
      <w:r w:rsidRPr="00D375E4">
        <w:rPr>
          <w:rFonts w:ascii="Times New Roman" w:hAnsi="Times New Roman" w:cs="Times New Roman"/>
          <w:b/>
        </w:rPr>
        <w:t>Introduction</w:t>
      </w:r>
      <w:r w:rsidRPr="00D375E4">
        <w:rPr>
          <w:rFonts w:ascii="Times New Roman" w:hAnsi="Times New Roman" w:cs="Times New Roman"/>
          <w:bCs/>
        </w:rPr>
        <w:t xml:space="preserve">: Ornithine transcarbamylase deficiency (OTC deficiency) is an X-linked recessive disorder of urea biosynthesis characterized by recurrent, </w:t>
      </w:r>
      <w:proofErr w:type="spellStart"/>
      <w:r w:rsidRPr="00D375E4">
        <w:rPr>
          <w:rFonts w:ascii="Times New Roman" w:hAnsi="Times New Roman" w:cs="Times New Roman"/>
          <w:bCs/>
        </w:rPr>
        <w:t>hyperammonemic</w:t>
      </w:r>
      <w:proofErr w:type="spellEnd"/>
      <w:r w:rsidRPr="00D375E4">
        <w:rPr>
          <w:rFonts w:ascii="Times New Roman" w:hAnsi="Times New Roman" w:cs="Times New Roman"/>
          <w:bCs/>
        </w:rPr>
        <w:t xml:space="preserve"> encephalopathy. The aim of this case report is to show the importance of early recognition of hyperammonemia in order to prevent life-threatening complications.</w:t>
      </w:r>
    </w:p>
    <w:p w14:paraId="470BE2F0" w14:textId="38B3E910" w:rsidR="00D375E4" w:rsidRPr="00D375E4" w:rsidRDefault="00D375E4" w:rsidP="00D375E4">
      <w:pPr>
        <w:spacing w:after="0" w:line="360" w:lineRule="auto"/>
        <w:jc w:val="both"/>
        <w:rPr>
          <w:rFonts w:ascii="Times New Roman" w:hAnsi="Times New Roman" w:cs="Times New Roman"/>
          <w:bCs/>
        </w:rPr>
      </w:pPr>
      <w:r w:rsidRPr="00D375E4">
        <w:rPr>
          <w:rFonts w:ascii="Times New Roman" w:hAnsi="Times New Roman" w:cs="Times New Roman"/>
          <w:b/>
        </w:rPr>
        <w:t>Case report</w:t>
      </w:r>
      <w:r w:rsidRPr="00D375E4">
        <w:rPr>
          <w:rFonts w:ascii="Times New Roman" w:hAnsi="Times New Roman" w:cs="Times New Roman"/>
          <w:bCs/>
        </w:rPr>
        <w:t xml:space="preserve">: We present a case of 20 months old boy, born in the first pregnancy with a birth weight of 2900g and Apgar score 10. His mother was the ninth and only living child in the family. 24 hours after having a high-protein meal and vomiting, he came to the hospital irritable and progressively lethargic. Ammonia levels were 183 µmol/l, </w:t>
      </w:r>
      <w:r w:rsidR="00033026">
        <w:rPr>
          <w:rFonts w:ascii="Times New Roman" w:hAnsi="Times New Roman" w:cs="Times New Roman"/>
          <w:bCs/>
        </w:rPr>
        <w:t>a</w:t>
      </w:r>
      <w:r w:rsidR="00531AFE" w:rsidRPr="00531AFE">
        <w:rPr>
          <w:rFonts w:ascii="Times New Roman" w:hAnsi="Times New Roman" w:cs="Times New Roman"/>
          <w:bCs/>
        </w:rPr>
        <w:t>lanine aminotransferase</w:t>
      </w:r>
      <w:r w:rsidR="00531AFE">
        <w:rPr>
          <w:rFonts w:ascii="Times New Roman" w:hAnsi="Times New Roman" w:cs="Times New Roman"/>
          <w:bCs/>
        </w:rPr>
        <w:t xml:space="preserve"> (ALT) </w:t>
      </w:r>
      <w:r w:rsidRPr="00D375E4">
        <w:rPr>
          <w:rFonts w:ascii="Times New Roman" w:hAnsi="Times New Roman" w:cs="Times New Roman"/>
          <w:bCs/>
        </w:rPr>
        <w:t xml:space="preserve">and </w:t>
      </w:r>
      <w:r w:rsidR="00033026">
        <w:rPr>
          <w:rFonts w:ascii="Times New Roman" w:hAnsi="Times New Roman" w:cs="Times New Roman"/>
          <w:bCs/>
        </w:rPr>
        <w:t>a</w:t>
      </w:r>
      <w:r w:rsidR="00531AFE" w:rsidRPr="00531AFE">
        <w:rPr>
          <w:rFonts w:ascii="Times New Roman" w:hAnsi="Times New Roman" w:cs="Times New Roman"/>
          <w:bCs/>
        </w:rPr>
        <w:t>spartate aminotransferase</w:t>
      </w:r>
      <w:r w:rsidR="00531AFE">
        <w:rPr>
          <w:rFonts w:ascii="Times New Roman" w:hAnsi="Times New Roman" w:cs="Times New Roman"/>
          <w:bCs/>
        </w:rPr>
        <w:t xml:space="preserve"> (AST) </w:t>
      </w:r>
      <w:r w:rsidRPr="00D375E4">
        <w:rPr>
          <w:rFonts w:ascii="Times New Roman" w:hAnsi="Times New Roman" w:cs="Times New Roman"/>
          <w:bCs/>
        </w:rPr>
        <w:t xml:space="preserve">145 U/L, and lactate 4,1 µmol/l. After giving a 10% glucose, </w:t>
      </w:r>
      <w:proofErr w:type="spellStart"/>
      <w:r w:rsidRPr="00D375E4">
        <w:rPr>
          <w:rFonts w:ascii="Times New Roman" w:hAnsi="Times New Roman" w:cs="Times New Roman"/>
          <w:bCs/>
        </w:rPr>
        <w:t>Medazol</w:t>
      </w:r>
      <w:proofErr w:type="spellEnd"/>
      <w:r w:rsidRPr="00D375E4">
        <w:rPr>
          <w:rFonts w:ascii="Times New Roman" w:hAnsi="Times New Roman" w:cs="Times New Roman"/>
          <w:bCs/>
        </w:rPr>
        <w:t xml:space="preserve"> and lactulose, ammonia levels dropped with regular clinical findings. The urine sample revealed a high level of orotic acid, glutamine, alanine, and citrulline. DNA genetic testing confirmed a hemizygous variant</w:t>
      </w:r>
      <w:r w:rsidR="00531AFE">
        <w:rPr>
          <w:rFonts w:ascii="Times New Roman" w:hAnsi="Times New Roman" w:cs="Times New Roman"/>
          <w:bCs/>
        </w:rPr>
        <w:t xml:space="preserve"> </w:t>
      </w:r>
      <w:r w:rsidRPr="00D375E4">
        <w:rPr>
          <w:rFonts w:ascii="Times New Roman" w:hAnsi="Times New Roman" w:cs="Times New Roman"/>
          <w:bCs/>
        </w:rPr>
        <w:t xml:space="preserve">in the OTC gene. The boy was released home with a strictly controlled low-protein diet (10g protein/day), 10% sodium benzoate, and 21% arginine hydrochloride in case of metabolic crisis. </w:t>
      </w:r>
    </w:p>
    <w:p w14:paraId="23F9710D" w14:textId="2E0DD9F2" w:rsidR="00D375E4" w:rsidRPr="00D375E4" w:rsidRDefault="00D375E4" w:rsidP="00D375E4">
      <w:pPr>
        <w:spacing w:after="0" w:line="360" w:lineRule="auto"/>
        <w:jc w:val="both"/>
        <w:rPr>
          <w:rFonts w:ascii="Times New Roman" w:hAnsi="Times New Roman" w:cs="Times New Roman"/>
          <w:bCs/>
        </w:rPr>
      </w:pPr>
      <w:r w:rsidRPr="00D375E4">
        <w:rPr>
          <w:rFonts w:ascii="Times New Roman" w:hAnsi="Times New Roman" w:cs="Times New Roman"/>
          <w:b/>
        </w:rPr>
        <w:t>Conclusion</w:t>
      </w:r>
      <w:r w:rsidRPr="00D375E4">
        <w:rPr>
          <w:rFonts w:ascii="Times New Roman" w:hAnsi="Times New Roman" w:cs="Times New Roman"/>
          <w:bCs/>
        </w:rPr>
        <w:t>: OTC deficiency is a rare genetic disorder characterized by complete or partial lack of the enzyme ornithine transcarbamylase resulting in excessive accumulation of ammonia that leads to neurological abnormalities. Any case of acute altered mental status with vomiting should prompt consideration of hyperammonemia as a potential cause.</w:t>
      </w:r>
    </w:p>
    <w:p w14:paraId="3486EBDF" w14:textId="2D586472" w:rsidR="00830A8C" w:rsidRDefault="00AA74F5" w:rsidP="00033026">
      <w:pPr>
        <w:spacing w:after="0" w:line="360" w:lineRule="auto"/>
        <w:jc w:val="both"/>
        <w:rPr>
          <w:rFonts w:ascii="Times New Roman" w:hAnsi="Times New Roman" w:cs="Times New Roman"/>
          <w:bCs/>
        </w:rPr>
      </w:pPr>
      <w:r w:rsidRPr="00D375E4">
        <w:rPr>
          <w:rFonts w:ascii="Times New Roman" w:hAnsi="Times New Roman" w:cs="Times New Roman"/>
          <w:b/>
        </w:rPr>
        <w:t>Keywords</w:t>
      </w:r>
      <w:bookmarkEnd w:id="1"/>
      <w:r w:rsidRPr="00D375E4">
        <w:rPr>
          <w:rFonts w:ascii="Times New Roman" w:hAnsi="Times New Roman" w:cs="Times New Roman"/>
          <w:bCs/>
        </w:rPr>
        <w:t xml:space="preserve">: </w:t>
      </w:r>
      <w:r w:rsidR="00D375E4" w:rsidRPr="00D375E4">
        <w:rPr>
          <w:rFonts w:ascii="Times New Roman" w:hAnsi="Times New Roman" w:cs="Times New Roman"/>
          <w:bCs/>
        </w:rPr>
        <w:t>Ornithine transcarbamylase deficiency</w:t>
      </w:r>
      <w:r w:rsidR="00D375E4">
        <w:rPr>
          <w:rFonts w:ascii="Times New Roman" w:hAnsi="Times New Roman" w:cs="Times New Roman"/>
          <w:bCs/>
        </w:rPr>
        <w:t>, hyperammonemia, urea cycle</w:t>
      </w:r>
    </w:p>
    <w:p w14:paraId="33123A6A" w14:textId="5D57B58B" w:rsidR="00B6648F" w:rsidRDefault="00B6648F" w:rsidP="00033026">
      <w:pPr>
        <w:spacing w:after="0" w:line="360" w:lineRule="auto"/>
        <w:jc w:val="both"/>
        <w:rPr>
          <w:rFonts w:ascii="Times New Roman" w:hAnsi="Times New Roman" w:cs="Times New Roman"/>
          <w:bCs/>
        </w:rPr>
      </w:pPr>
    </w:p>
    <w:p w14:paraId="08DC88D0" w14:textId="0F795BF2" w:rsidR="00B6648F" w:rsidRDefault="00B6648F" w:rsidP="00033026">
      <w:pPr>
        <w:spacing w:after="0" w:line="360" w:lineRule="auto"/>
        <w:jc w:val="both"/>
        <w:rPr>
          <w:rFonts w:ascii="Times New Roman" w:hAnsi="Times New Roman" w:cs="Times New Roman"/>
          <w:bCs/>
        </w:rPr>
      </w:pPr>
    </w:p>
    <w:sectPr w:rsidR="00B6648F" w:rsidSect="00856AF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F5"/>
    <w:rsid w:val="00033026"/>
    <w:rsid w:val="00064EC4"/>
    <w:rsid w:val="0020437A"/>
    <w:rsid w:val="00391255"/>
    <w:rsid w:val="004C352A"/>
    <w:rsid w:val="00531AFE"/>
    <w:rsid w:val="00734946"/>
    <w:rsid w:val="00830A8C"/>
    <w:rsid w:val="00836B57"/>
    <w:rsid w:val="00863D57"/>
    <w:rsid w:val="009312B5"/>
    <w:rsid w:val="00980E37"/>
    <w:rsid w:val="00AA74F5"/>
    <w:rsid w:val="00B6648F"/>
    <w:rsid w:val="00BB2B2B"/>
    <w:rsid w:val="00D34066"/>
    <w:rsid w:val="00D375E4"/>
    <w:rsid w:val="00DC6B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ECE3"/>
  <w15:chartTrackingRefBased/>
  <w15:docId w15:val="{70C363C6-6C83-4E3E-A820-BECBEE3B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F5"/>
    <w:rPr>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ighlight">
    <w:name w:val="highlight"/>
    <w:basedOn w:val="Zadanifontodlomka"/>
    <w:rsid w:val="00AA7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Nika Puseljic</cp:lastModifiedBy>
  <cp:revision>2</cp:revision>
  <dcterms:created xsi:type="dcterms:W3CDTF">2021-11-01T18:33:00Z</dcterms:created>
  <dcterms:modified xsi:type="dcterms:W3CDTF">2021-11-01T18:33:00Z</dcterms:modified>
</cp:coreProperties>
</file>